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宋体" w:hAnsi="宋体" w:eastAsia="宋体" w:cs="宋体"/>
          <w:i w:val="0"/>
          <w:iCs w:val="0"/>
          <w:caps w:val="0"/>
          <w:color w:val="001497"/>
          <w:spacing w:val="0"/>
          <w:sz w:val="28"/>
          <w:szCs w:val="28"/>
        </w:rPr>
      </w:pPr>
      <w:r>
        <w:rPr>
          <w:rFonts w:hint="eastAsia" w:ascii="宋体" w:hAnsi="宋体" w:eastAsia="宋体" w:cs="宋体"/>
          <w:i w:val="0"/>
          <w:iCs w:val="0"/>
          <w:caps w:val="0"/>
          <w:color w:val="001497"/>
          <w:spacing w:val="0"/>
          <w:sz w:val="28"/>
          <w:szCs w:val="28"/>
          <w:shd w:val="clear" w:fill="FFFFFF"/>
        </w:rPr>
        <w:t>中华人民共和国数据安全法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b w:val="0"/>
          <w:bCs w:val="0"/>
          <w:i w:val="0"/>
          <w:iCs w:val="0"/>
          <w:caps w:val="0"/>
          <w:color w:val="001497"/>
          <w:spacing w:val="0"/>
          <w:sz w:val="21"/>
          <w:szCs w:val="21"/>
        </w:rPr>
      </w:pPr>
      <w:r>
        <w:rPr>
          <w:rFonts w:hint="eastAsia" w:ascii="宋体" w:hAnsi="宋体" w:eastAsia="宋体" w:cs="宋体"/>
          <w:b w:val="0"/>
          <w:bCs w:val="0"/>
          <w:i w:val="0"/>
          <w:iCs w:val="0"/>
          <w:caps w:val="0"/>
          <w:color w:val="001497"/>
          <w:spacing w:val="0"/>
          <w:sz w:val="21"/>
          <w:szCs w:val="21"/>
          <w:shd w:val="clear" w:fill="FFFFFF"/>
        </w:rPr>
        <w:t>（2021年6月10日第十三届全国人民代表大会常务委员会第二十九次会议通过）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sz w:val="24"/>
          <w:szCs w:val="24"/>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第二章　数据安全与发展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第三章　数据安全制度</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第四章　数据安全保护义务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第五章　政务数据安全与开放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24"/>
          <w:szCs w:val="24"/>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为了规范数据处理活动，保障数据安全，促进数据开发利用，保护个人、组织的合法权益，维护国家主权、安全和发展利益，制定本法。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在中华人民共和国境内开展数据处理活动及其安全监管，适用本法。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在中华人民共和国境外开展数据处理活动，损害中华人民共和国国家安全、公共利益或者公民、组织合法权益的，依法追究法律责任。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本法所称数据，是指任何以电子或者其他方式对信息的记录。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数据处理，包括数据的收集、存储、使用、加工、传输、提供、公开等。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数据安全，是指通过采取必要措施，确保数据处于有效保护和合法利用的状态，以及具备保障持续安全状态的能力。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维护数据安全，应当坚持总体国家安全观，建立健全数据安全治理体系，提高数据安全保障能力。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中央国家安全领导机构负责国家数据安全工作的决策和议事协调，研究制定、指导实施国家数据安全战略和有关重大方针政策，统筹协调国家数据安全的重大事项和重要工作，建立国家数据安全工作协调机制。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各地区、各部门对本地区、本部门工作中收集和产生的数据及数据安全负责。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工业、电信、交通、金融、自然资源、卫生健康、教育、科技等主管部门承担本行业、本领域数据安全监管职责。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公安机关、国家安全机关等依照本法和有关法律、行政法规的规定，在各自职责范围内承担数据安全监管职责。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国家网信部门依照本法和有关法律、行政法规的规定，负责统筹协调网络数据安全和相关监管工作。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国家保护个人、组织与数据有关的权益，鼓励数据依法合理有效利用，保障数据依法有序自由流动，促进以数据为关键要素的数字经济发展。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开展数据处理活动，应当遵守法律、法规，尊重社会公德和伦理，遵守商业道德和职业道德，诚实守信，履行数据安全保护义务，承担社会责任，不得危害国家安全、公共利益，不得损害个人、组织的合法权益。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国家支持开展数据安全知识宣传普及，提高全社会的数据安全保护意识和水平，推动有关部门、行业组织、科研机构、企业、个人等共同参与数据安全保护工作，形成全社会共同维护数据安全和促进发展的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相关行业组织按照章程，依法制定数据安全行为规范和团体标准，加强行业自律，指导会员加强数据安全保护，提高数据安全保护水平，促进行业健康发展。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国家积极开展数据安全治理、数据开发利用等领域的国际交流与合作，参与数据安全相关国际规则和标准的制定，促进数据跨境安全、自由流动。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任何个人、组织都有权对违反本法规定的行为向有关主管部门投诉、举报。收到投诉、举报的部门应当及时依法处理。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有关主管部门应当对投诉、举报人的相关信息予以保密，保护投诉、举报人的合法权益。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第二章　数据安全与发展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国家统筹发展和安全，坚持以数据开发利用和产业发展促进数据安全，以数据安全保障数据开发利用和产业发展。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国家实施大数据战略，推进数据基础设施建设，鼓励和支持数据在各行业、各领域的创新应用。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省级以上人民政府应当将数字经济发展纳入本级国民经济和社会发展规划，并根据需要制定数字经济发展规划。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国家支持开发利用数据提升公共服务的智能化水平。提供智能化公共服务，应当充分考虑老年人、残疾人的需求，避免对老年人、残疾人的日常生活造成障碍。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国家支持数据开发利用和数据安全技术研究，鼓励数据开发利用和数据安全等领域的技术推广和商业创新，培育、发展数据开发利用和数据安全产品、产业体系。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国家促进数据安全检测评估、认证等服务的发展，支持数据安全检测评估、认证等专业机构依法开展服务活动。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国家支持有关部门、行业组织、企业、教育和科研机构、有关专业机构等在数据安全风险评估、防范、处置等方面开展协作。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国家建立健全数据交易管理制度，规范数据交易行为，培育数据交易市场。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国家支持教育、科研机构和企业等开展数据开发利用技术和数据安全相关教育和培训，采取多种方式培养数据开发利用技术和数据安全专业人才，促进人才交流。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第三章　数据安全制度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关系国家安全、国民经济命脉、重要民生、重大公共利益等数据属于国家核心数据，实行更加严格的管理制度。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各地区、各部门应当按照数据分类分级保护制度，确定本地区、本部门以及相关行业、领域的重要数据具体目录，对列入目录的数据进行重点保护。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国家建立集中统一、高效权威的数据安全风险评估、报告、信息共享、监测预警机制。国家数据安全工作协调机制统筹协调有关部门加强数据安全风险信息的获取、分析、研判、预警工作。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国家建立数据安全应急处置机制。发生数据安全事件，有关主管部门应当依法启动应急预案，采取相应的应急处置措施，防止危害扩大，消除安全隐患，并及时向社会发布与公众有关的警示信息。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国家建立数据安全审查制度，对影响或者可能影响国家安全的数据处理活动进行国家安全审查。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依法作出的安全审查决定为最终决定。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国家对与维护国家安全和利益、履行国际义务相关的属于管制物项的数据依法实施出口管制。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第四章　数据安全保护义务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重要数据的处理者应当明确数据安全负责人和管理机构，落实数据安全保护责任。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开展数据处理活动以及研究开发数据新技术，应当有利于促进经济社会发展，增进人民福祉，符合社会公德和伦理。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开展数据处理活动应当加强风险监测，发现数据安全缺陷、漏洞等风险时，应当立即采取补救措施；发生数据安全事件时，应当立即采取处置措施，按照规定及时告知用户并向有关主管部门报告。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重要数据的处理者应当按照规定对其数据处理活动定期开展风险评估，并向有关主管部门报送风险评估报告。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风险评估报告应当包括处理的重要数据的种类、数量，开展数据处理活动的情况，面临的数据安全风险及其应对措施等。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任何组织、个人收集数据，应当采取合法、正当的方式，不得窃取或者以其他非法方式获取数据。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法律、行政法规对收集、使用数据的目的、范围有规定的，应当在法律、行政法规规定的目的和范围内收集、使用数据。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从事数据交易中介服务的机构提供服务，应当要求数据提供方说明数据来源，审核交易双方的身份，并留存审核、交易记录。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法律、行政法规规定提供数据处理相关服务应当取得行政许可的，服务提供者应当依法取得许可。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公安机关、国家安全机关因依法维护国家安全或者侦查犯罪的需要调取数据，应当按照国家有关规定，经过严格的批准手续，依法进行，有关组织、个人应当予以配合。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第五章　政务数据安全与开放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国家大力推进电子政务建设，提高政务数据的科学性、准确性、时效性，提升运用数据服务经济社会发展的能力。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国家机关应当依照法律、行政法规的规定，建立健全数据安全管理制度，落实数据安全保护责任，保障政务数据安全。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国家机关应当遵循公正、公平、便民的原则，按照规定及时、准确地公开政务数据。依法不予公开的除外。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国家制定政务数据开放目录，构建统一规范、互联互通、安全可控的政务数据开放平台，推动政务数据开放利用。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第四十三条</w:t>
      </w:r>
      <w:r>
        <w:rPr>
          <w:rFonts w:hint="eastAsia" w:ascii="宋体" w:hAnsi="宋体" w:eastAsia="宋体" w:cs="宋体"/>
          <w:i w:val="0"/>
          <w:iCs w:val="0"/>
          <w:caps w:val="0"/>
          <w:color w:val="000000"/>
          <w:spacing w:val="0"/>
          <w:sz w:val="24"/>
          <w:szCs w:val="24"/>
          <w:shd w:val="clear" w:fill="FFFFFF"/>
        </w:rPr>
        <w:t>　法律、法规授权的具有管理公共事务职能的组织为履行法定职责开展数据处理活动，适用本章规定。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第四十四条</w:t>
      </w:r>
      <w:r>
        <w:rPr>
          <w:rFonts w:hint="eastAsia" w:ascii="宋体" w:hAnsi="宋体" w:eastAsia="宋体" w:cs="宋体"/>
          <w:i w:val="0"/>
          <w:iCs w:val="0"/>
          <w:caps w:val="0"/>
          <w:color w:val="000000"/>
          <w:spacing w:val="0"/>
          <w:sz w:val="24"/>
          <w:szCs w:val="24"/>
          <w:shd w:val="clear" w:fill="FFFFFF"/>
        </w:rPr>
        <w:t>　有关主管部门在履行数据安全监管职责中，发现数据处理活动存在较大安全风险的，可以按照规定的权限和程序对有关组织、个人进行约谈，并要求有关组织、个人采取措施进行整改，消除隐患。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第四十五条</w:t>
      </w:r>
      <w:r>
        <w:rPr>
          <w:rFonts w:hint="eastAsia" w:ascii="宋体" w:hAnsi="宋体" w:eastAsia="宋体" w:cs="宋体"/>
          <w:i w:val="0"/>
          <w:iCs w:val="0"/>
          <w:caps w:val="0"/>
          <w:color w:val="000000"/>
          <w:spacing w:val="0"/>
          <w:sz w:val="24"/>
          <w:szCs w:val="24"/>
          <w:shd w:val="clear" w:fill="FFFFFF"/>
        </w:rPr>
        <w:t>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第四十六条</w:t>
      </w:r>
      <w:r>
        <w:rPr>
          <w:rFonts w:hint="eastAsia" w:ascii="宋体" w:hAnsi="宋体" w:eastAsia="宋体" w:cs="宋体"/>
          <w:i w:val="0"/>
          <w:iCs w:val="0"/>
          <w:caps w:val="0"/>
          <w:color w:val="000000"/>
          <w:spacing w:val="0"/>
          <w:sz w:val="24"/>
          <w:szCs w:val="24"/>
          <w:shd w:val="clear" w:fill="FFFFFF"/>
        </w:rPr>
        <w:t>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第四十七条</w:t>
      </w:r>
      <w:r>
        <w:rPr>
          <w:rFonts w:hint="eastAsia" w:ascii="宋体" w:hAnsi="宋体" w:eastAsia="宋体" w:cs="宋体"/>
          <w:i w:val="0"/>
          <w:iCs w:val="0"/>
          <w:caps w:val="0"/>
          <w:color w:val="000000"/>
          <w:spacing w:val="0"/>
          <w:sz w:val="24"/>
          <w:szCs w:val="24"/>
          <w:shd w:val="clear" w:fill="FFFFFF"/>
        </w:rPr>
        <w:t>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第四十八条</w:t>
      </w:r>
      <w:r>
        <w:rPr>
          <w:rFonts w:hint="eastAsia" w:ascii="宋体" w:hAnsi="宋体" w:eastAsia="宋体" w:cs="宋体"/>
          <w:i w:val="0"/>
          <w:iCs w:val="0"/>
          <w:caps w:val="0"/>
          <w:color w:val="000000"/>
          <w:spacing w:val="0"/>
          <w:sz w:val="24"/>
          <w:szCs w:val="24"/>
          <w:shd w:val="clear" w:fill="FFFFFF"/>
        </w:rPr>
        <w:t>　违反本法第三十五条规定，拒不配合数据调取的，由有关主管部门责令改正，给予警告，并处五万元以上五十万元以下罚款，对直接负责的主管人员和其他直接责任人员处一万元以上十万元以下罚款。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第四十九条</w:t>
      </w:r>
      <w:r>
        <w:rPr>
          <w:rFonts w:hint="eastAsia" w:ascii="宋体" w:hAnsi="宋体" w:eastAsia="宋体" w:cs="宋体"/>
          <w:i w:val="0"/>
          <w:iCs w:val="0"/>
          <w:caps w:val="0"/>
          <w:color w:val="000000"/>
          <w:spacing w:val="0"/>
          <w:sz w:val="24"/>
          <w:szCs w:val="24"/>
          <w:shd w:val="clear" w:fill="FFFFFF"/>
        </w:rPr>
        <w:t>　国家机关不履行本法规定的数据安全保护义务的，对直接负责的主管人员和其他直接责任人员依法给予处分。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第五十条</w:t>
      </w:r>
      <w:r>
        <w:rPr>
          <w:rFonts w:hint="eastAsia" w:ascii="宋体" w:hAnsi="宋体" w:eastAsia="宋体" w:cs="宋体"/>
          <w:i w:val="0"/>
          <w:iCs w:val="0"/>
          <w:caps w:val="0"/>
          <w:color w:val="000000"/>
          <w:spacing w:val="0"/>
          <w:sz w:val="24"/>
          <w:szCs w:val="24"/>
          <w:shd w:val="clear" w:fill="FFFFFF"/>
        </w:rPr>
        <w:t>　履行数据安全监管职责的国家工作人员玩忽职守、滥用职权、徇私舞弊的，依法给予处分。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第五十一条</w:t>
      </w:r>
      <w:r>
        <w:rPr>
          <w:rFonts w:hint="eastAsia" w:ascii="宋体" w:hAnsi="宋体" w:eastAsia="宋体" w:cs="宋体"/>
          <w:i w:val="0"/>
          <w:iCs w:val="0"/>
          <w:caps w:val="0"/>
          <w:color w:val="000000"/>
          <w:spacing w:val="0"/>
          <w:sz w:val="24"/>
          <w:szCs w:val="24"/>
          <w:shd w:val="clear" w:fill="FFFFFF"/>
        </w:rPr>
        <w:t>　窃取或者以其他非法方式获取数据，开展数据处理活动排除、限制竞争，或者损害个人、组织合法权益的，依照有关法律、行政法规的规定处罚。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第五十二条</w:t>
      </w:r>
      <w:r>
        <w:rPr>
          <w:rFonts w:hint="eastAsia" w:ascii="宋体" w:hAnsi="宋体" w:eastAsia="宋体" w:cs="宋体"/>
          <w:i w:val="0"/>
          <w:iCs w:val="0"/>
          <w:caps w:val="0"/>
          <w:color w:val="000000"/>
          <w:spacing w:val="0"/>
          <w:sz w:val="24"/>
          <w:szCs w:val="24"/>
          <w:shd w:val="clear" w:fill="FFFFFF"/>
        </w:rPr>
        <w:t>　违反本法规定，给他人造成损害的，依法承担民事责任。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违反本法规定，构成违反治安管理行为的，依法给予治安管理处罚；构成犯罪的，依法追究刑事责任。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第五十三条</w:t>
      </w:r>
      <w:r>
        <w:rPr>
          <w:rFonts w:hint="eastAsia" w:ascii="宋体" w:hAnsi="宋体" w:eastAsia="宋体" w:cs="宋体"/>
          <w:i w:val="0"/>
          <w:iCs w:val="0"/>
          <w:caps w:val="0"/>
          <w:color w:val="000000"/>
          <w:spacing w:val="0"/>
          <w:sz w:val="24"/>
          <w:szCs w:val="24"/>
          <w:shd w:val="clear" w:fill="FFFFFF"/>
        </w:rPr>
        <w:t>　开展涉及国家秘密的数据处理活动，适用《中华人民共和国保守国家秘密法》等法律、行政法规的规定。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在统计、档案工作中开展数据处理活动，开展涉及个人信息的数据处理活动，还应当遵守有关法律、行政法规的规定。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第五十四条</w:t>
      </w:r>
      <w:r>
        <w:rPr>
          <w:rFonts w:hint="eastAsia" w:ascii="宋体" w:hAnsi="宋体" w:eastAsia="宋体" w:cs="宋体"/>
          <w:i w:val="0"/>
          <w:iCs w:val="0"/>
          <w:caps w:val="0"/>
          <w:color w:val="000000"/>
          <w:spacing w:val="0"/>
          <w:sz w:val="24"/>
          <w:szCs w:val="24"/>
          <w:shd w:val="clear" w:fill="FFFFFF"/>
        </w:rPr>
        <w:t>　军事数据安全保护的办法，由中央军事委员会依据本法另行制定。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第五十五条</w:t>
      </w:r>
      <w:r>
        <w:rPr>
          <w:rFonts w:hint="eastAsia" w:ascii="宋体" w:hAnsi="宋体" w:eastAsia="宋体" w:cs="宋体"/>
          <w:i w:val="0"/>
          <w:iCs w:val="0"/>
          <w:caps w:val="0"/>
          <w:color w:val="000000"/>
          <w:spacing w:val="0"/>
          <w:sz w:val="24"/>
          <w:szCs w:val="24"/>
          <w:shd w:val="clear" w:fill="FFFFFF"/>
        </w:rPr>
        <w:t>　本法自2021年9月1日起施行。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6C9B382E"/>
    <w:rsid w:val="41D82329"/>
    <w:rsid w:val="6C9B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5468</Words>
  <Characters>5475</Characters>
  <Lines>0</Lines>
  <Paragraphs>0</Paragraphs>
  <TotalTime>0</TotalTime>
  <ScaleCrop>false</ScaleCrop>
  <LinksUpToDate>false</LinksUpToDate>
  <CharactersWithSpaces>5552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2022-11-24T07:23:00Z</dcterms:created>
  <dc:creator>WPS_1500957132</dc:creator>
  <cp:lastModifiedBy>WPS_1500957132</cp:lastModifiedBy>
  <dcterms:modified xsi:type="dcterms:W3CDTF">2022-12-08T09:35:01Z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FB812FC8162A48408AFE19DCB17C903E</vt:lpwstr>
  </property>
</Properties>
</file>